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Pr="003F71DF">
        <w:rPr>
          <w:rFonts w:ascii="Arial" w:hAnsi="Arial" w:cs="Arial"/>
          <w:sz w:val="24"/>
          <w:szCs w:val="24"/>
        </w:rPr>
        <w:t>9</w:t>
      </w:r>
      <w:r w:rsidR="0059503F">
        <w:rPr>
          <w:rFonts w:ascii="Arial" w:hAnsi="Arial" w:cs="Arial"/>
          <w:sz w:val="24"/>
          <w:szCs w:val="24"/>
        </w:rPr>
        <w:t>9</w:t>
      </w:r>
      <w:r w:rsidRPr="003F71DF">
        <w:rPr>
          <w:rFonts w:ascii="Arial" w:hAnsi="Arial" w:cs="Arial"/>
          <w:sz w:val="24"/>
          <w:szCs w:val="24"/>
        </w:rPr>
        <w:t xml:space="preserve">-e </w:t>
      </w:r>
      <w:bookmarkEnd w:id="3"/>
      <w:r w:rsidRPr="003F71DF">
        <w:rPr>
          <w:rFonts w:ascii="Arial" w:hAnsi="Arial" w:cs="Arial"/>
          <w:sz w:val="24"/>
          <w:szCs w:val="24"/>
        </w:rPr>
        <w:tab/>
        <w:t>R4-21</w:t>
      </w:r>
      <w:r w:rsidR="00D021D5">
        <w:rPr>
          <w:rFonts w:ascii="Arial" w:hAnsi="Arial" w:cs="Arial"/>
          <w:sz w:val="24"/>
          <w:szCs w:val="24"/>
        </w:rPr>
        <w:t>10500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>Electronic Meeting, May. 19-27, 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F6719B">
        <w:rPr>
          <w:rFonts w:ascii="Arial" w:hAnsi="Arial" w:cs="Arial"/>
          <w:sz w:val="24"/>
          <w:lang w:val="en-US"/>
        </w:rPr>
        <w:t>Discussions</w:t>
      </w:r>
      <w:r w:rsidR="00270300">
        <w:rPr>
          <w:rFonts w:ascii="Arial" w:hAnsi="Arial" w:cs="Arial"/>
          <w:sz w:val="24"/>
          <w:lang w:val="en-US"/>
        </w:rPr>
        <w:t xml:space="preserve"> </w:t>
      </w:r>
      <w:r w:rsidR="00D469F4">
        <w:rPr>
          <w:rFonts w:ascii="Arial" w:hAnsi="Arial" w:cs="Arial"/>
          <w:sz w:val="24"/>
          <w:lang w:val="en-US"/>
        </w:rPr>
        <w:t xml:space="preserve">on NR-U </w:t>
      </w:r>
      <w:r w:rsidR="00314ACC">
        <w:rPr>
          <w:rFonts w:ascii="Arial" w:hAnsi="Arial" w:cs="Arial"/>
          <w:sz w:val="24"/>
          <w:lang w:val="en-US"/>
        </w:rPr>
        <w:t>UE</w:t>
      </w:r>
      <w:r w:rsidR="00D469F4">
        <w:rPr>
          <w:rFonts w:ascii="Arial" w:hAnsi="Arial" w:cs="Arial"/>
          <w:sz w:val="24"/>
          <w:lang w:val="en-US"/>
        </w:rPr>
        <w:t xml:space="preserve"> performance requirements</w:t>
      </w:r>
    </w:p>
    <w:bookmarkEnd w:id="4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59503F">
        <w:rPr>
          <w:rFonts w:ascii="Arial" w:hAnsi="Arial" w:cs="Arial"/>
          <w:sz w:val="24"/>
          <w:lang w:val="pt-BR"/>
        </w:rPr>
        <w:t>6.1.7.2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442AF1" w:rsidRDefault="00F6719B" w:rsidP="00CD51C3">
      <w:pPr>
        <w:rPr>
          <w:rFonts w:eastAsiaTheme="minorEastAsia" w:cs="Times New Roman"/>
          <w:lang w:val="en-US" w:eastAsia="zh-CN"/>
        </w:rPr>
      </w:pPr>
      <w:bookmarkStart w:id="5" w:name="OLE_LINK1"/>
      <w:bookmarkStart w:id="6" w:name="OLE_LINK2"/>
      <w:r>
        <w:rPr>
          <w:rFonts w:eastAsiaTheme="minorEastAsia" w:cs="Times New Roman"/>
          <w:lang w:val="en-US" w:eastAsia="zh-CN"/>
        </w:rPr>
        <w:t xml:space="preserve">At the last meeting, </w:t>
      </w:r>
      <w:r w:rsidR="00442AF1">
        <w:rPr>
          <w:rFonts w:eastAsiaTheme="minorEastAsia" w:cs="Times New Roman"/>
          <w:lang w:val="en-US" w:eastAsia="zh-CN"/>
        </w:rPr>
        <w:t>one open issue about test scenarios was left: CBW to be used for requirements definition. The related options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42AF1" w:rsidTr="00442AF1">
        <w:tc>
          <w:tcPr>
            <w:tcW w:w="10457" w:type="dxa"/>
          </w:tcPr>
          <w:p w:rsidR="00442AF1" w:rsidRPr="00442AF1" w:rsidRDefault="00442AF1" w:rsidP="00442AF1">
            <w:p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b/>
                <w:bCs/>
                <w:i/>
                <w:lang w:eastAsia="zh-CN"/>
              </w:rPr>
              <w:t xml:space="preserve">Test Scenarios and related requirements </w:t>
            </w:r>
          </w:p>
          <w:p w:rsidR="00442AF1" w:rsidRPr="00442AF1" w:rsidRDefault="00442AF1" w:rsidP="00442AF1">
            <w:p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i/>
                <w:lang w:eastAsia="zh-CN"/>
              </w:rPr>
              <w:t>Applicable to Scenario A only:</w:t>
            </w:r>
          </w:p>
          <w:p w:rsidR="00834C71" w:rsidRPr="00442AF1" w:rsidRDefault="00637EE0" w:rsidP="00442AF1">
            <w:pPr>
              <w:numPr>
                <w:ilvl w:val="0"/>
                <w:numId w:val="23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i/>
                <w:lang w:eastAsia="zh-CN"/>
              </w:rPr>
              <w:t>PDSCH Performances on the NR PCell CC will not be verified;</w:t>
            </w:r>
          </w:p>
          <w:p w:rsidR="00834C71" w:rsidRPr="00442AF1" w:rsidRDefault="00637EE0" w:rsidP="00442AF1">
            <w:pPr>
              <w:numPr>
                <w:ilvl w:val="0"/>
                <w:numId w:val="23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i/>
                <w:lang w:eastAsia="zh-CN"/>
              </w:rPr>
              <w:t>Only consider the bandwidth combination of 1 PCell CC (licensed band)+ 1 SCell CC (unlicensed);</w:t>
            </w:r>
          </w:p>
          <w:p w:rsidR="00834C71" w:rsidRPr="00442AF1" w:rsidRDefault="00637EE0" w:rsidP="00442AF1">
            <w:pPr>
              <w:numPr>
                <w:ilvl w:val="0"/>
                <w:numId w:val="23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i/>
                <w:lang w:eastAsia="zh-CN"/>
              </w:rPr>
              <w:t>NR PCell configuration is defined according to 38.101-4, Table 5.2-1 (TDD), using 30kHz SCS and:</w:t>
            </w:r>
          </w:p>
          <w:p w:rsidR="00834C71" w:rsidRPr="00442AF1" w:rsidRDefault="00637EE0" w:rsidP="00442AF1">
            <w:pPr>
              <w:numPr>
                <w:ilvl w:val="1"/>
                <w:numId w:val="23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i/>
                <w:lang w:eastAsia="zh-CN"/>
              </w:rPr>
              <w:t xml:space="preserve">NR PCell bandwidth configuration: </w:t>
            </w:r>
          </w:p>
          <w:p w:rsidR="00834C71" w:rsidRPr="00442AF1" w:rsidRDefault="00637EE0" w:rsidP="00442AF1">
            <w:pPr>
              <w:numPr>
                <w:ilvl w:val="2"/>
                <w:numId w:val="23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i/>
                <w:lang w:eastAsia="zh-CN"/>
              </w:rPr>
              <w:t xml:space="preserve">Option 1: [20] MHz </w:t>
            </w:r>
          </w:p>
          <w:p w:rsidR="00834C71" w:rsidRPr="00442AF1" w:rsidRDefault="00637EE0" w:rsidP="00442AF1">
            <w:pPr>
              <w:numPr>
                <w:ilvl w:val="1"/>
                <w:numId w:val="23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i/>
                <w:lang w:eastAsia="zh-CN"/>
              </w:rPr>
              <w:t>Test applicability rules (if necessary):</w:t>
            </w:r>
          </w:p>
          <w:p w:rsidR="00834C71" w:rsidRPr="00442AF1" w:rsidRDefault="00637EE0" w:rsidP="00442AF1">
            <w:pPr>
              <w:numPr>
                <w:ilvl w:val="2"/>
                <w:numId w:val="23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i/>
                <w:lang w:eastAsia="zh-CN"/>
              </w:rPr>
              <w:t>Option 2</w:t>
            </w:r>
            <w:bookmarkStart w:id="7" w:name="OLE_LINK11"/>
            <w:r w:rsidRPr="00442AF1">
              <w:rPr>
                <w:rFonts w:eastAsiaTheme="minorEastAsia" w:cs="Times New Roman"/>
                <w:i/>
                <w:lang w:eastAsia="zh-CN"/>
              </w:rPr>
              <w:t xml:space="preserve">: </w:t>
            </w:r>
            <w:bookmarkStart w:id="8" w:name="OLE_LINK12"/>
            <w:r w:rsidRPr="00442AF1">
              <w:rPr>
                <w:rFonts w:eastAsiaTheme="minorEastAsia" w:cs="Times New Roman"/>
                <w:i/>
                <w:lang w:eastAsia="zh-CN"/>
              </w:rPr>
              <w:t>After selecting the largest NR-U supported CBW by the UE, configure NR PCell with [20]MHz CBW in combination with selected NR-U CBW;</w:t>
            </w:r>
            <w:bookmarkEnd w:id="8"/>
            <w:r w:rsidRPr="00442AF1">
              <w:rPr>
                <w:rFonts w:eastAsiaTheme="minorEastAsia" w:cs="Times New Roman"/>
                <w:i/>
                <w:lang w:eastAsia="zh-CN"/>
              </w:rPr>
              <w:tab/>
            </w:r>
          </w:p>
          <w:bookmarkEnd w:id="7"/>
          <w:p w:rsidR="00442AF1" w:rsidRPr="00442AF1" w:rsidRDefault="00442AF1" w:rsidP="00442AF1">
            <w:p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b/>
                <w:bCs/>
                <w:i/>
                <w:lang w:val="en-US" w:eastAsia="zh-CN"/>
              </w:rPr>
              <w:t>CBW to be used for requirements definition</w:t>
            </w:r>
          </w:p>
          <w:p w:rsidR="00442AF1" w:rsidRPr="00442AF1" w:rsidRDefault="00442AF1" w:rsidP="00442AF1">
            <w:p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i/>
                <w:lang w:val="en-US" w:eastAsia="zh-CN"/>
              </w:rPr>
              <w:t>Define requirements for the unlicensed carrier for BW {20,40,60,80} MHz and test the largest supported BW only.</w:t>
            </w:r>
          </w:p>
          <w:p w:rsidR="00442AF1" w:rsidRPr="00442AF1" w:rsidRDefault="00637EE0" w:rsidP="00442AF1">
            <w:pPr>
              <w:numPr>
                <w:ilvl w:val="0"/>
                <w:numId w:val="25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442AF1">
              <w:rPr>
                <w:rFonts w:eastAsiaTheme="minorEastAsia" w:cs="Times New Roman"/>
                <w:i/>
                <w:iCs/>
                <w:lang w:val="en-US" w:eastAsia="zh-CN"/>
              </w:rPr>
              <w:t>For the topic above, companies are encouraged to check and align on the mandatory support of BW for unlicensed Bands. BW choice for requirement definition might be reduced accordingly.</w:t>
            </w:r>
            <w:r w:rsidRPr="00442AF1">
              <w:rPr>
                <w:rFonts w:eastAsiaTheme="minorEastAsia" w:cs="Times New Roman"/>
                <w:i/>
                <w:lang w:eastAsia="zh-CN"/>
              </w:rPr>
              <w:tab/>
            </w:r>
          </w:p>
        </w:tc>
      </w:tr>
    </w:tbl>
    <w:bookmarkEnd w:id="5"/>
    <w:bookmarkEnd w:id="6"/>
    <w:p w:rsidR="0001565F" w:rsidRDefault="00F6719B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Discussions </w:t>
      </w:r>
    </w:p>
    <w:bookmarkEnd w:id="2"/>
    <w:p w:rsidR="006F6011" w:rsidRDefault="00856163" w:rsidP="002B5157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 xml:space="preserve">Following content derived from clause 4.2.7.2 of TS 38.306 defines the features the UE supports the bandwidth for a given band.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56163" w:rsidTr="00856163">
        <w:tc>
          <w:tcPr>
            <w:tcW w:w="10457" w:type="dxa"/>
          </w:tcPr>
          <w:p w:rsidR="00856163" w:rsidRPr="00387C93" w:rsidRDefault="00856163" w:rsidP="00856163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channelBWs-DL</w:t>
            </w:r>
          </w:p>
          <w:p w:rsidR="00856163" w:rsidRPr="00856163" w:rsidRDefault="00856163" w:rsidP="00856163">
            <w:pPr>
              <w:pStyle w:val="TAL"/>
            </w:pPr>
            <w:r w:rsidRPr="00002741">
              <w:rPr>
                <w:highlight w:val="yellow"/>
              </w:rPr>
              <w:t>Indicates for each subcarrier spacing the UE supported channel bandwidths.</w:t>
            </w:r>
            <w:r w:rsidRPr="00002741">
              <w:rPr>
                <w:highlight w:val="yellow"/>
              </w:rPr>
              <w:br/>
              <w:t xml:space="preserve">Absence of the </w:t>
            </w:r>
            <w:r w:rsidRPr="00002741">
              <w:rPr>
                <w:i/>
                <w:highlight w:val="yellow"/>
              </w:rPr>
              <w:t>channelBWs-DL</w:t>
            </w:r>
            <w:r w:rsidRPr="00002741">
              <w:rPr>
                <w:highlight w:val="yellow"/>
              </w:rPr>
      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  <w:r w:rsidRPr="00387C93">
              <w:rPr>
                <w:rFonts w:eastAsia="宋体" w:cs="Arial"/>
                <w:szCs w:val="18"/>
                <w:lang w:eastAsia="zh-CN"/>
              </w:rPr>
              <w:t xml:space="preserve"> For IAB-MT, t</w:t>
            </w:r>
            <w:r w:rsidRPr="00387C93">
              <w:rPr>
                <w:rFonts w:cs="Arial"/>
                <w:szCs w:val="18"/>
              </w:rPr>
              <w:t>o determine whether the IAB-MT supports a channel bandwidth of 100 MHz, the network checks c</w:t>
            </w:r>
            <w:r w:rsidRPr="00387C93">
              <w:rPr>
                <w:rFonts w:cs="Arial"/>
                <w:i/>
                <w:iCs/>
                <w:szCs w:val="18"/>
              </w:rPr>
              <w:t>hannelBW-DL-IAB-r16</w:t>
            </w:r>
            <w:r w:rsidRPr="00387C93">
              <w:rPr>
                <w:rFonts w:cs="Arial"/>
                <w:szCs w:val="18"/>
              </w:rPr>
              <w:t>.</w:t>
            </w:r>
          </w:p>
        </w:tc>
      </w:tr>
    </w:tbl>
    <w:p w:rsidR="00856163" w:rsidRDefault="00856163" w:rsidP="002B5157">
      <w:pPr>
        <w:rPr>
          <w:rFonts w:eastAsiaTheme="minorEastAsia" w:cs="Times New Roman"/>
          <w:lang w:val="en-US" w:eastAsia="zh-CN"/>
        </w:rPr>
      </w:pPr>
    </w:p>
    <w:p w:rsidR="00856163" w:rsidRDefault="00856163" w:rsidP="002B5157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 w:hint="eastAsia"/>
          <w:lang w:val="en-US" w:eastAsia="zh-CN"/>
        </w:rPr>
        <w:t>W</w:t>
      </w:r>
      <w:r>
        <w:rPr>
          <w:rFonts w:eastAsiaTheme="minorEastAsia" w:cs="Times New Roman"/>
          <w:lang w:val="en-US" w:eastAsia="zh-CN"/>
        </w:rPr>
        <w:t xml:space="preserve">e can see that </w:t>
      </w:r>
      <w:bookmarkStart w:id="9" w:name="OLE_LINK45"/>
      <w:r>
        <w:rPr>
          <w:rFonts w:eastAsiaTheme="minorEastAsia" w:cs="Times New Roman"/>
          <w:lang w:val="en-US" w:eastAsia="zh-CN"/>
        </w:rPr>
        <w:t>it is optional for a UE to support a specific bandwidth for a given band.</w:t>
      </w:r>
      <w:r w:rsidR="00891BAD">
        <w:rPr>
          <w:rFonts w:eastAsiaTheme="minorEastAsia" w:cs="Times New Roman"/>
          <w:lang w:val="en-US" w:eastAsia="zh-CN"/>
        </w:rPr>
        <w:t xml:space="preserve"> </w:t>
      </w:r>
      <w:bookmarkEnd w:id="9"/>
      <w:r w:rsidR="00891BAD">
        <w:rPr>
          <w:rFonts w:eastAsiaTheme="minorEastAsia" w:cs="Times New Roman"/>
          <w:lang w:val="en-US" w:eastAsia="zh-CN"/>
        </w:rPr>
        <w:t>Therefore we should define the requirements for all the possible bandwidth specified for licensed band and unlicensed band.</w:t>
      </w:r>
    </w:p>
    <w:p w:rsidR="00891BAD" w:rsidRDefault="00891BAD" w:rsidP="002B5157">
      <w:pPr>
        <w:rPr>
          <w:rFonts w:eastAsiaTheme="minorEastAsia" w:cs="Times New Roman"/>
          <w:b/>
          <w:i/>
          <w:lang w:val="en-US" w:eastAsia="zh-CN"/>
        </w:rPr>
      </w:pPr>
      <w:bookmarkStart w:id="10" w:name="OLE_LINK65"/>
      <w:r w:rsidRPr="00891BAD">
        <w:rPr>
          <w:rFonts w:eastAsiaTheme="minorEastAsia" w:cs="Times New Roman"/>
          <w:b/>
          <w:i/>
          <w:lang w:val="en-US" w:eastAsia="zh-CN"/>
        </w:rPr>
        <w:t>Observation 1: It is optional for a UE to support a specific bandwidth for a given band.</w:t>
      </w:r>
      <w:bookmarkEnd w:id="10"/>
    </w:p>
    <w:p w:rsidR="00200A27" w:rsidRPr="00200A27" w:rsidRDefault="00200A27" w:rsidP="002B5157">
      <w:pPr>
        <w:rPr>
          <w:rFonts w:eastAsiaTheme="minorEastAsia" w:cs="Times New Roman"/>
          <w:b/>
          <w:u w:val="single"/>
          <w:lang w:val="en-US" w:eastAsia="zh-CN"/>
        </w:rPr>
      </w:pPr>
      <w:bookmarkStart w:id="11" w:name="OLE_LINK64"/>
      <w:r w:rsidRPr="00200A27">
        <w:rPr>
          <w:rFonts w:eastAsiaTheme="minorEastAsia" w:cs="Times New Roman"/>
          <w:b/>
          <w:u w:val="single"/>
          <w:lang w:val="en-US" w:eastAsia="zh-CN"/>
        </w:rPr>
        <w:t xml:space="preserve">Scenario A: </w:t>
      </w:r>
    </w:p>
    <w:bookmarkEnd w:id="11"/>
    <w:p w:rsidR="00891BAD" w:rsidRDefault="00891BAD" w:rsidP="002B5157">
      <w:pPr>
        <w:rPr>
          <w:rFonts w:eastAsiaTheme="minorEastAsia" w:cs="Times New Roman"/>
          <w:lang w:val="en-US" w:eastAsia="zh-CN"/>
        </w:rPr>
      </w:pPr>
      <w:r w:rsidRPr="00891BAD">
        <w:rPr>
          <w:rFonts w:eastAsiaTheme="minorEastAsia" w:cs="Times New Roman"/>
          <w:lang w:val="en-US" w:eastAsia="zh-CN"/>
        </w:rPr>
        <w:t>We list all the</w:t>
      </w:r>
      <w:r>
        <w:rPr>
          <w:rFonts w:eastAsiaTheme="minorEastAsia" w:cs="Times New Roman"/>
          <w:lang w:val="en-US" w:eastAsia="zh-CN"/>
        </w:rPr>
        <w:t xml:space="preserve"> bandwidth combinations with 1Pcell (Pcell band) + 1Scell (unlicensed band) specified in Table 5.5A.3.1-1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1201"/>
        <w:gridCol w:w="463"/>
        <w:gridCol w:w="298"/>
        <w:gridCol w:w="379"/>
        <w:gridCol w:w="379"/>
        <w:gridCol w:w="379"/>
        <w:gridCol w:w="222"/>
        <w:gridCol w:w="222"/>
        <w:gridCol w:w="379"/>
        <w:gridCol w:w="222"/>
        <w:gridCol w:w="379"/>
        <w:gridCol w:w="222"/>
        <w:gridCol w:w="379"/>
        <w:gridCol w:w="222"/>
        <w:gridCol w:w="222"/>
      </w:tblGrid>
      <w:tr w:rsidR="00891BAD" w:rsidRPr="00891BAD" w:rsidTr="00891BAD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1BAD" w:rsidRPr="00891BAD" w:rsidRDefault="00891BAD" w:rsidP="00A92BFF">
            <w:pPr>
              <w:pStyle w:val="TAC"/>
              <w:rPr>
                <w:rFonts w:cs="Arial"/>
                <w:sz w:val="16"/>
                <w:szCs w:val="18"/>
                <w:lang w:val="en-US" w:eastAsia="zh-CN"/>
              </w:rPr>
            </w:pPr>
            <w:r w:rsidRPr="00891BAD">
              <w:rPr>
                <w:rFonts w:cs="Arial"/>
                <w:sz w:val="16"/>
                <w:szCs w:val="18"/>
                <w:lang w:eastAsia="zh-CN"/>
              </w:rPr>
              <w:t>CA_n25A-n46A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1BAD" w:rsidRPr="00891BAD" w:rsidRDefault="00891BAD" w:rsidP="00A92BFF">
            <w:pPr>
              <w:pStyle w:val="TAC"/>
              <w:rPr>
                <w:rFonts w:cs="Arial"/>
                <w:sz w:val="16"/>
                <w:szCs w:val="18"/>
                <w:lang w:val="en-US" w:eastAsia="zh-CN"/>
              </w:rPr>
            </w:pPr>
            <w:r w:rsidRPr="00891BAD">
              <w:rPr>
                <w:rFonts w:cs="Arial"/>
                <w:sz w:val="16"/>
                <w:szCs w:val="18"/>
                <w:lang w:eastAsia="zh-CN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91BAD">
              <w:rPr>
                <w:rFonts w:cs="Arial"/>
                <w:sz w:val="16"/>
                <w:szCs w:val="18"/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91BAD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91BAD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91BAD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宋体" w:cs="Arial"/>
                <w:sz w:val="16"/>
                <w:szCs w:val="18"/>
                <w:lang w:val="en-US" w:eastAsia="zh-CN"/>
              </w:rPr>
            </w:pPr>
            <w:r w:rsidRPr="00891BAD">
              <w:rPr>
                <w:rFonts w:eastAsia="宋体" w:cs="Arial" w:hint="eastAsia"/>
                <w:sz w:val="16"/>
                <w:szCs w:val="18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宋体"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宋体"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宋体"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891BAD" w:rsidRPr="00891BAD" w:rsidTr="00891BAD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BAD" w:rsidRPr="00891BAD" w:rsidRDefault="00891BAD" w:rsidP="00A92BFF">
            <w:pPr>
              <w:pStyle w:val="TAC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BAD" w:rsidRPr="00891BAD" w:rsidRDefault="00891BAD" w:rsidP="00A92BFF">
            <w:pPr>
              <w:pStyle w:val="TAC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91BAD">
              <w:rPr>
                <w:rFonts w:cs="Arial"/>
                <w:sz w:val="16"/>
                <w:szCs w:val="18"/>
                <w:lang w:val="en-US" w:eastAsia="zh-CN"/>
              </w:rPr>
              <w:t>n46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宋体" w:cs="Arial"/>
                <w:sz w:val="16"/>
                <w:szCs w:val="18"/>
                <w:lang w:val="en-US" w:eastAsia="zh-CN"/>
              </w:rPr>
            </w:pPr>
            <w:r w:rsidRPr="00891BAD">
              <w:rPr>
                <w:rFonts w:eastAsia="宋体" w:cs="Arial" w:hint="eastAsia"/>
                <w:sz w:val="16"/>
                <w:szCs w:val="18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cs="Arial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宋体" w:cs="Arial"/>
                <w:sz w:val="16"/>
                <w:szCs w:val="18"/>
                <w:lang w:val="en-US" w:eastAsia="zh-CN"/>
              </w:rPr>
            </w:pPr>
            <w:r w:rsidRPr="00891BAD">
              <w:rPr>
                <w:rFonts w:eastAsia="宋体" w:cs="Arial" w:hint="eastAsia"/>
                <w:sz w:val="16"/>
                <w:szCs w:val="18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宋体" w:cs="Arial"/>
                <w:sz w:val="16"/>
                <w:szCs w:val="18"/>
                <w:lang w:val="en-US" w:eastAsia="zh-CN"/>
              </w:rPr>
            </w:pPr>
            <w:r w:rsidRPr="00891BAD">
              <w:rPr>
                <w:rFonts w:eastAsia="宋体" w:cs="Arial" w:hint="eastAsia"/>
                <w:sz w:val="16"/>
                <w:szCs w:val="1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宋体" w:cs="Arial"/>
                <w:sz w:val="16"/>
                <w:szCs w:val="18"/>
                <w:lang w:val="en-US" w:eastAsia="zh-CN"/>
              </w:rPr>
            </w:pPr>
            <w:r w:rsidRPr="00891BAD">
              <w:rPr>
                <w:rFonts w:eastAsia="宋体" w:cs="Arial" w:hint="eastAsia"/>
                <w:sz w:val="16"/>
                <w:szCs w:val="18"/>
                <w:lang w:val="en-US"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 w:rsidP="00A92BFF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891BAD" w:rsidTr="00891BAD">
        <w:tblPrEx>
          <w:tblLook w:val="04A0" w:firstRow="1" w:lastRow="0" w:firstColumn="1" w:lastColumn="0" w:noHBand="0" w:noVBand="1"/>
        </w:tblPrEx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bookmarkStart w:id="12" w:name="_Hlk70538355"/>
            <w:r w:rsidRPr="00891BAD">
              <w:rPr>
                <w:rFonts w:cs="Arial"/>
                <w:sz w:val="16"/>
                <w:szCs w:val="18"/>
                <w:lang w:eastAsia="zh-CN"/>
              </w:rPr>
              <w:t>CA_n46A-n48A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891BAD">
              <w:rPr>
                <w:rFonts w:cs="Arial"/>
                <w:sz w:val="16"/>
                <w:szCs w:val="18"/>
                <w:lang w:eastAsia="zh-CN"/>
              </w:rPr>
              <w:t>CA_n46A-n48A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891BAD">
              <w:rPr>
                <w:rFonts w:cs="Arial"/>
                <w:sz w:val="16"/>
                <w:szCs w:val="18"/>
                <w:lang w:eastAsia="zh-CN"/>
              </w:rPr>
              <w:t>n46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891BAD">
              <w:rPr>
                <w:rFonts w:cs="Arial"/>
                <w:sz w:val="16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891BAD">
              <w:rPr>
                <w:rFonts w:cs="Arial"/>
                <w:sz w:val="16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891BAD">
              <w:rPr>
                <w:rFonts w:cs="Arial"/>
                <w:sz w:val="16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891BAD">
              <w:rPr>
                <w:rFonts w:cs="Arial"/>
                <w:sz w:val="16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Default="00891BA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Default="00891BAD">
            <w:pPr>
              <w:pStyle w:val="TAC"/>
              <w:rPr>
                <w:rFonts w:eastAsia="Yu Mincho"/>
                <w:szCs w:val="18"/>
              </w:rPr>
            </w:pPr>
          </w:p>
        </w:tc>
      </w:tr>
      <w:bookmarkEnd w:id="12"/>
      <w:tr w:rsidR="00891BAD" w:rsidTr="00891BAD">
        <w:tblPrEx>
          <w:tblLook w:val="04A0" w:firstRow="1" w:lastRow="0" w:firstColumn="1" w:lastColumn="0" w:noHBand="0" w:noVBand="1"/>
        </w:tblPrEx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891BAD">
              <w:rPr>
                <w:rFonts w:cs="Arial"/>
                <w:sz w:val="16"/>
                <w:szCs w:val="18"/>
                <w:lang w:eastAsia="zh-CN"/>
              </w:rPr>
              <w:t>n48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891BAD">
              <w:rPr>
                <w:rFonts w:cs="Arial"/>
                <w:sz w:val="16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Pr="00891BAD" w:rsidRDefault="00891BAD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Default="00891BAD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AD" w:rsidRDefault="00891BAD">
            <w:pPr>
              <w:pStyle w:val="TAC"/>
              <w:rPr>
                <w:rFonts w:eastAsia="Yu Mincho"/>
                <w:szCs w:val="18"/>
              </w:rPr>
            </w:pPr>
          </w:p>
        </w:tc>
      </w:tr>
    </w:tbl>
    <w:p w:rsidR="00891BAD" w:rsidRDefault="00891BAD" w:rsidP="002B5157">
      <w:pPr>
        <w:rPr>
          <w:rFonts w:eastAsiaTheme="minorEastAsia" w:cs="Times New Roman"/>
          <w:sz w:val="18"/>
          <w:lang w:val="en-US" w:eastAsia="zh-CN"/>
        </w:rPr>
      </w:pPr>
    </w:p>
    <w:p w:rsidR="00C95770" w:rsidRDefault="009E6002" w:rsidP="00942815">
      <w:pPr>
        <w:rPr>
          <w:rFonts w:eastAsiaTheme="minorEastAsia" w:cs="Times New Roman"/>
          <w:sz w:val="18"/>
          <w:lang w:val="en-US" w:eastAsia="zh-CN"/>
        </w:rPr>
      </w:pPr>
      <w:r>
        <w:rPr>
          <w:rFonts w:eastAsiaTheme="minorEastAsia" w:cs="Times New Roman"/>
          <w:sz w:val="18"/>
          <w:lang w:val="en-US" w:eastAsia="zh-CN"/>
        </w:rPr>
        <w:t>We</w:t>
      </w:r>
      <w:r w:rsidR="00891BAD">
        <w:rPr>
          <w:rFonts w:eastAsiaTheme="minorEastAsia" w:cs="Times New Roman"/>
          <w:sz w:val="18"/>
          <w:lang w:val="en-US" w:eastAsia="zh-CN"/>
        </w:rPr>
        <w:t xml:space="preserve"> should </w:t>
      </w:r>
      <w:bookmarkStart w:id="13" w:name="OLE_LINK61"/>
      <w:r w:rsidR="00891BAD">
        <w:rPr>
          <w:rFonts w:eastAsiaTheme="minorEastAsia" w:cs="Times New Roman"/>
          <w:sz w:val="18"/>
          <w:lang w:val="en-US" w:eastAsia="zh-CN"/>
        </w:rPr>
        <w:t>define the requirements for 20MHz, 40MHz, 60MHz and 80MHz for unlicensed band.</w:t>
      </w:r>
      <w:bookmarkStart w:id="14" w:name="OLE_LINK62"/>
      <w:bookmarkEnd w:id="13"/>
      <w:r>
        <w:rPr>
          <w:rFonts w:eastAsiaTheme="minorEastAsia" w:cs="Times New Roman"/>
          <w:sz w:val="18"/>
          <w:lang w:val="en-US" w:eastAsia="zh-CN"/>
        </w:rPr>
        <w:t xml:space="preserve"> For licensed band, considering 20MHz is supported for most UEs, we think it is feasible to only define</w:t>
      </w:r>
      <w:r w:rsidR="00BE4616">
        <w:rPr>
          <w:rFonts w:eastAsiaTheme="minorEastAsia" w:cs="Times New Roman"/>
          <w:sz w:val="18"/>
          <w:lang w:val="en-US" w:eastAsia="zh-CN"/>
        </w:rPr>
        <w:t xml:space="preserve"> requirements for</w:t>
      </w:r>
      <w:r>
        <w:rPr>
          <w:rFonts w:eastAsiaTheme="minorEastAsia" w:cs="Times New Roman"/>
          <w:sz w:val="18"/>
          <w:lang w:val="en-US" w:eastAsia="zh-CN"/>
        </w:rPr>
        <w:t xml:space="preserve"> 20MHz bandwidth.</w:t>
      </w:r>
      <w:r w:rsidR="00E75D45">
        <w:rPr>
          <w:rFonts w:eastAsiaTheme="minorEastAsia" w:cs="Times New Roman"/>
          <w:sz w:val="18"/>
          <w:lang w:val="en-US" w:eastAsia="zh-CN"/>
        </w:rPr>
        <w:t xml:space="preserve"> For applicability rules, we propose option 2. i.e. </w:t>
      </w:r>
      <w:r w:rsidR="00E75D45" w:rsidRPr="00E75D45">
        <w:rPr>
          <w:rFonts w:eastAsiaTheme="minorEastAsia" w:cs="Times New Roman"/>
          <w:sz w:val="18"/>
          <w:lang w:val="en-US" w:eastAsia="zh-CN"/>
        </w:rPr>
        <w:t>After selecting the largest NR-U supported CBW by the UE, configure NR PCell with [20]MHz CBW in com</w:t>
      </w:r>
      <w:r w:rsidR="00E75D45">
        <w:rPr>
          <w:rFonts w:eastAsiaTheme="minorEastAsia" w:cs="Times New Roman"/>
          <w:sz w:val="18"/>
          <w:lang w:val="en-US" w:eastAsia="zh-CN"/>
        </w:rPr>
        <w:t>bination with selected NR-U CBW.</w:t>
      </w:r>
    </w:p>
    <w:bookmarkEnd w:id="14"/>
    <w:p w:rsidR="00891BAD" w:rsidRDefault="00200A27" w:rsidP="002B5157">
      <w:pPr>
        <w:rPr>
          <w:rFonts w:eastAsiaTheme="minorEastAsia" w:cs="Times New Roman"/>
          <w:b/>
          <w:u w:val="single"/>
          <w:lang w:val="en-US" w:eastAsia="zh-CN"/>
        </w:rPr>
      </w:pPr>
      <w:r w:rsidRPr="00200A27">
        <w:rPr>
          <w:rFonts w:eastAsiaTheme="minorEastAsia" w:cs="Times New Roman"/>
          <w:b/>
          <w:u w:val="single"/>
          <w:lang w:val="en-US" w:eastAsia="zh-CN"/>
        </w:rPr>
        <w:lastRenderedPageBreak/>
        <w:t xml:space="preserve">Scenario </w:t>
      </w:r>
      <w:r>
        <w:rPr>
          <w:rFonts w:eastAsiaTheme="minorEastAsia" w:cs="Times New Roman"/>
          <w:b/>
          <w:u w:val="single"/>
          <w:lang w:val="en-US" w:eastAsia="zh-CN"/>
        </w:rPr>
        <w:t>C</w:t>
      </w:r>
      <w:r w:rsidRPr="00200A27">
        <w:rPr>
          <w:rFonts w:eastAsiaTheme="minorEastAsia" w:cs="Times New Roman"/>
          <w:b/>
          <w:u w:val="single"/>
          <w:lang w:val="en-US" w:eastAsia="zh-CN"/>
        </w:rPr>
        <w:t xml:space="preserve">: </w:t>
      </w:r>
    </w:p>
    <w:p w:rsidR="00200A27" w:rsidRDefault="00200A27" w:rsidP="002B5157">
      <w:pPr>
        <w:rPr>
          <w:rFonts w:eastAsiaTheme="minorEastAsia" w:cs="Times New Roman"/>
          <w:sz w:val="18"/>
          <w:lang w:val="en-US" w:eastAsia="zh-CN"/>
        </w:rPr>
      </w:pPr>
      <w:r w:rsidRPr="00200A27">
        <w:rPr>
          <w:rFonts w:eastAsiaTheme="minorEastAsia" w:cs="Times New Roman" w:hint="eastAsia"/>
          <w:sz w:val="18"/>
          <w:lang w:val="en-US" w:eastAsia="zh-CN"/>
        </w:rPr>
        <w:t>F</w:t>
      </w:r>
      <w:r w:rsidRPr="00200A27">
        <w:rPr>
          <w:rFonts w:eastAsiaTheme="minorEastAsia" w:cs="Times New Roman"/>
          <w:sz w:val="18"/>
          <w:lang w:val="en-US" w:eastAsia="zh-CN"/>
        </w:rPr>
        <w:t xml:space="preserve">or scenario C, we propose to </w:t>
      </w:r>
      <w:r>
        <w:rPr>
          <w:rFonts w:eastAsiaTheme="minorEastAsia" w:cs="Times New Roman"/>
          <w:sz w:val="18"/>
          <w:lang w:val="en-US" w:eastAsia="zh-CN"/>
        </w:rPr>
        <w:t xml:space="preserve">not consider the CA scenario. i.e. Only test supported largest channel bandwidth. </w:t>
      </w:r>
    </w:p>
    <w:p w:rsidR="00200A27" w:rsidRDefault="00200A27" w:rsidP="00200A27">
      <w:pPr>
        <w:spacing w:after="0"/>
        <w:rPr>
          <w:rFonts w:eastAsiaTheme="minorEastAsia" w:cs="Times New Roman"/>
          <w:b/>
          <w:i/>
          <w:sz w:val="18"/>
          <w:lang w:val="en-US" w:eastAsia="zh-CN"/>
        </w:rPr>
      </w:pPr>
      <w:bookmarkStart w:id="15" w:name="OLE_LINK63"/>
      <w:bookmarkStart w:id="16" w:name="OLE_LINK66"/>
      <w:bookmarkStart w:id="17" w:name="OLE_LINK67"/>
      <w:r w:rsidRPr="00C95770">
        <w:rPr>
          <w:rFonts w:eastAsiaTheme="minorEastAsia" w:cs="Times New Roman" w:hint="eastAsia"/>
          <w:b/>
          <w:i/>
          <w:sz w:val="18"/>
          <w:lang w:val="en-US" w:eastAsia="zh-CN"/>
        </w:rPr>
        <w:t>P</w:t>
      </w:r>
      <w:r w:rsidRPr="00C95770">
        <w:rPr>
          <w:rFonts w:eastAsiaTheme="minorEastAsia" w:cs="Times New Roman"/>
          <w:b/>
          <w:i/>
          <w:sz w:val="18"/>
          <w:lang w:val="en-US" w:eastAsia="zh-CN"/>
        </w:rPr>
        <w:t xml:space="preserve">roposal 1: Define the 20MHz for license band and define the requirements for 20MHz, 40MHz, </w:t>
      </w:r>
      <w:r>
        <w:rPr>
          <w:rFonts w:eastAsiaTheme="minorEastAsia" w:cs="Times New Roman"/>
          <w:b/>
          <w:i/>
          <w:sz w:val="18"/>
          <w:lang w:val="en-US" w:eastAsia="zh-CN"/>
        </w:rPr>
        <w:t xml:space="preserve">60MHz and 80MHz for unlicensed band with the following applicability rules:  </w:t>
      </w:r>
    </w:p>
    <w:p w:rsidR="00200A27" w:rsidRPr="009E6002" w:rsidRDefault="00200A27" w:rsidP="009E6002">
      <w:pPr>
        <w:pStyle w:val="afa"/>
        <w:numPr>
          <w:ilvl w:val="0"/>
          <w:numId w:val="27"/>
        </w:numPr>
        <w:rPr>
          <w:rFonts w:eastAsiaTheme="minorEastAsia" w:cs="Times New Roman"/>
          <w:b/>
          <w:i/>
          <w:sz w:val="18"/>
        </w:rPr>
      </w:pPr>
      <w:r w:rsidRPr="00200A27">
        <w:rPr>
          <w:rFonts w:eastAsiaTheme="minorEastAsia" w:cs="Times New Roman"/>
          <w:b/>
          <w:i/>
          <w:sz w:val="18"/>
        </w:rPr>
        <w:t xml:space="preserve">For scenario A:  </w:t>
      </w:r>
      <w:r w:rsidR="009E6002" w:rsidRPr="009E6002">
        <w:rPr>
          <w:rFonts w:eastAsiaTheme="minorEastAsia" w:cs="Times New Roman"/>
          <w:b/>
          <w:i/>
          <w:sz w:val="18"/>
        </w:rPr>
        <w:t xml:space="preserve">: After selecting the largest NR-U supported CBW by the UE, configure </w:t>
      </w:r>
      <w:r w:rsidR="00164948">
        <w:rPr>
          <w:rFonts w:eastAsiaTheme="minorEastAsia" w:cs="Times New Roman"/>
          <w:b/>
          <w:i/>
          <w:sz w:val="18"/>
        </w:rPr>
        <w:t xml:space="preserve">NR PCell with 20 </w:t>
      </w:r>
      <w:r w:rsidR="009E6002" w:rsidRPr="009E6002">
        <w:rPr>
          <w:rFonts w:eastAsiaTheme="minorEastAsia" w:cs="Times New Roman"/>
          <w:b/>
          <w:i/>
          <w:sz w:val="18"/>
        </w:rPr>
        <w:t>MHz CBW in combination with selected NR-U CBW;</w:t>
      </w:r>
      <w:r w:rsidR="009E6002" w:rsidRPr="009E6002">
        <w:rPr>
          <w:rFonts w:eastAsiaTheme="minorEastAsia" w:cs="Times New Roman"/>
          <w:b/>
          <w:i/>
          <w:sz w:val="18"/>
        </w:rPr>
        <w:tab/>
      </w:r>
    </w:p>
    <w:bookmarkEnd w:id="15"/>
    <w:p w:rsidR="00200A27" w:rsidRPr="00200A27" w:rsidRDefault="00200A27" w:rsidP="00200A27">
      <w:pPr>
        <w:pStyle w:val="afa"/>
        <w:numPr>
          <w:ilvl w:val="0"/>
          <w:numId w:val="27"/>
        </w:numPr>
        <w:rPr>
          <w:rFonts w:eastAsiaTheme="minorEastAsia" w:cs="Times New Roman"/>
          <w:b/>
          <w:i/>
          <w:sz w:val="18"/>
        </w:rPr>
      </w:pPr>
      <w:r w:rsidRPr="00200A27">
        <w:rPr>
          <w:rFonts w:eastAsiaTheme="minorEastAsia" w:cs="Times New Roman"/>
          <w:b/>
          <w:i/>
          <w:sz w:val="18"/>
        </w:rPr>
        <w:t>For scenario C: Only test the supported largest channel bandwidth.</w:t>
      </w:r>
    </w:p>
    <w:bookmarkEnd w:id="16"/>
    <w:bookmarkEnd w:id="17"/>
    <w:p w:rsidR="00CC093E" w:rsidRPr="00FB0BAB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236DB4" w:rsidRDefault="00F328C3" w:rsidP="00236DB4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 w:hint="eastAsia"/>
          <w:lang w:val="en-US" w:eastAsia="zh-CN"/>
        </w:rPr>
        <w:t>I</w:t>
      </w:r>
      <w:r>
        <w:rPr>
          <w:rFonts w:eastAsiaTheme="minorEastAsia" w:cs="Times New Roman"/>
          <w:lang w:val="en-US" w:eastAsia="zh-CN"/>
        </w:rPr>
        <w:t>n this paper, we give our discussions on NR-U PDSCH</w:t>
      </w:r>
      <w:r w:rsidR="00200A27">
        <w:rPr>
          <w:rFonts w:eastAsiaTheme="minorEastAsia" w:cs="Times New Roman"/>
          <w:lang w:val="en-US" w:eastAsia="zh-CN"/>
        </w:rPr>
        <w:t xml:space="preserve"> performance requirements, the </w:t>
      </w:r>
      <w:r>
        <w:rPr>
          <w:rFonts w:eastAsiaTheme="minorEastAsia" w:cs="Times New Roman"/>
          <w:lang w:val="en-US" w:eastAsia="zh-CN"/>
        </w:rPr>
        <w:t>proposals are:</w:t>
      </w:r>
    </w:p>
    <w:p w:rsidR="00200A27" w:rsidRDefault="00200A27" w:rsidP="00200A27">
      <w:pPr>
        <w:rPr>
          <w:rFonts w:eastAsiaTheme="minorEastAsia" w:cs="Times New Roman"/>
          <w:b/>
          <w:i/>
          <w:lang w:val="en-US" w:eastAsia="zh-CN"/>
        </w:rPr>
      </w:pPr>
      <w:r w:rsidRPr="00891BAD">
        <w:rPr>
          <w:rFonts w:eastAsiaTheme="minorEastAsia" w:cs="Times New Roman"/>
          <w:b/>
          <w:i/>
          <w:lang w:val="en-US" w:eastAsia="zh-CN"/>
        </w:rPr>
        <w:t>Observation 1: It is optional for a UE to support a specific bandwidth for a given band.</w:t>
      </w:r>
    </w:p>
    <w:p w:rsidR="009E6002" w:rsidRDefault="009E6002" w:rsidP="009E6002">
      <w:pPr>
        <w:spacing w:after="0"/>
        <w:rPr>
          <w:rFonts w:eastAsiaTheme="minorEastAsia" w:cs="Times New Roman"/>
          <w:b/>
          <w:i/>
          <w:sz w:val="18"/>
          <w:lang w:val="en-US" w:eastAsia="zh-CN"/>
        </w:rPr>
      </w:pPr>
      <w:r>
        <w:rPr>
          <w:rFonts w:eastAsiaTheme="minorEastAsia" w:cs="Times New Roman"/>
          <w:b/>
          <w:i/>
          <w:sz w:val="18"/>
          <w:lang w:val="en-US" w:eastAsia="zh-CN"/>
        </w:rPr>
        <w:t xml:space="preserve">Proposal 1: Define the 20MHz for license band and define the requirements for 20MHz, 40MHz, 60MHz and 80MHz for unlicensed band with the following applicability rules:  </w:t>
      </w:r>
    </w:p>
    <w:p w:rsidR="009E6002" w:rsidRDefault="009E6002" w:rsidP="009E6002">
      <w:pPr>
        <w:pStyle w:val="afa"/>
        <w:numPr>
          <w:ilvl w:val="0"/>
          <w:numId w:val="29"/>
        </w:numPr>
        <w:rPr>
          <w:rFonts w:eastAsiaTheme="minorEastAsia" w:cs="Times New Roman"/>
          <w:b/>
          <w:i/>
          <w:sz w:val="18"/>
        </w:rPr>
      </w:pPr>
      <w:r>
        <w:rPr>
          <w:rFonts w:eastAsiaTheme="minorEastAsia" w:cs="Times New Roman"/>
          <w:b/>
          <w:i/>
          <w:sz w:val="18"/>
        </w:rPr>
        <w:t>For scenario A:  : After selecting the largest NR-U supported CBW by t</w:t>
      </w:r>
      <w:r w:rsidR="00164948">
        <w:rPr>
          <w:rFonts w:eastAsiaTheme="minorEastAsia" w:cs="Times New Roman"/>
          <w:b/>
          <w:i/>
          <w:sz w:val="18"/>
        </w:rPr>
        <w:t xml:space="preserve">he UE, configure NR PCell with 20 </w:t>
      </w:r>
      <w:bookmarkStart w:id="18" w:name="_GoBack"/>
      <w:bookmarkEnd w:id="18"/>
      <w:r>
        <w:rPr>
          <w:rFonts w:eastAsiaTheme="minorEastAsia" w:cs="Times New Roman"/>
          <w:b/>
          <w:i/>
          <w:sz w:val="18"/>
        </w:rPr>
        <w:t>MHz CBW in comb</w:t>
      </w:r>
      <w:r w:rsidR="00164948">
        <w:rPr>
          <w:rFonts w:eastAsiaTheme="minorEastAsia" w:cs="Times New Roman"/>
          <w:b/>
          <w:i/>
          <w:sz w:val="18"/>
        </w:rPr>
        <w:t>ination with selected NR-U CBW;</w:t>
      </w:r>
    </w:p>
    <w:p w:rsidR="009E6002" w:rsidRPr="009E6002" w:rsidRDefault="009E6002" w:rsidP="00200A27">
      <w:pPr>
        <w:pStyle w:val="afa"/>
        <w:numPr>
          <w:ilvl w:val="0"/>
          <w:numId w:val="29"/>
        </w:numPr>
        <w:rPr>
          <w:rFonts w:eastAsiaTheme="minorEastAsia" w:cs="Times New Roman"/>
          <w:b/>
          <w:i/>
          <w:sz w:val="18"/>
        </w:rPr>
      </w:pPr>
      <w:r>
        <w:rPr>
          <w:rFonts w:eastAsiaTheme="minorEastAsia" w:cs="Times New Roman"/>
          <w:b/>
          <w:i/>
          <w:sz w:val="18"/>
        </w:rPr>
        <w:t>For scenario C: Only test the supported largest channel bandwidth.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Pr="00442AF1" w:rsidRDefault="00CC4FE0" w:rsidP="00CC4FE0">
      <w:pPr>
        <w:rPr>
          <w:rFonts w:eastAsiaTheme="minorEastAsia"/>
        </w:rPr>
      </w:pPr>
      <w:r w:rsidRPr="00976BEB">
        <w:rPr>
          <w:rFonts w:eastAsiaTheme="minorEastAsia"/>
        </w:rPr>
        <w:t xml:space="preserve">[1]   </w:t>
      </w:r>
      <w:bookmarkStart w:id="19" w:name="OLE_LINK18"/>
      <w:r w:rsidRPr="00976BEB">
        <w:rPr>
          <w:rFonts w:eastAsiaTheme="minorEastAsia" w:hint="eastAsia"/>
        </w:rPr>
        <w:t>R</w:t>
      </w:r>
      <w:r w:rsidRPr="00976BEB">
        <w:rPr>
          <w:rFonts w:eastAsiaTheme="minorEastAsia"/>
        </w:rPr>
        <w:t>4-</w:t>
      </w:r>
      <w:r w:rsidR="00CF029A">
        <w:rPr>
          <w:rFonts w:eastAsiaTheme="minorEastAsia"/>
        </w:rPr>
        <w:t>210</w:t>
      </w:r>
      <w:bookmarkEnd w:id="19"/>
      <w:r w:rsidR="00442AF1">
        <w:rPr>
          <w:rFonts w:eastAsiaTheme="minorEastAsia"/>
        </w:rPr>
        <w:t>6173</w:t>
      </w:r>
      <w:r w:rsidR="004E0C59">
        <w:rPr>
          <w:rFonts w:eastAsiaTheme="minorEastAsia"/>
        </w:rPr>
        <w:t xml:space="preserve"> </w:t>
      </w:r>
      <w:r w:rsidR="004E0C59" w:rsidRPr="004E0C59">
        <w:rPr>
          <w:rFonts w:eastAsiaTheme="minorEastAsia"/>
        </w:rPr>
        <w:t>Way Forward on NR-U UE demodulation requirements</w:t>
      </w:r>
      <w:r w:rsidR="004E0C59">
        <w:rPr>
          <w:rFonts w:eastAsiaTheme="minorEastAsia"/>
        </w:rPr>
        <w:t>. Qualcomm.</w:t>
      </w:r>
    </w:p>
    <w:sectPr w:rsidR="00CC4FE0" w:rsidRPr="00442AF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DBE" w:rsidRDefault="00104DBE">
      <w:r>
        <w:separator/>
      </w:r>
    </w:p>
  </w:endnote>
  <w:endnote w:type="continuationSeparator" w:id="0">
    <w:p w:rsidR="00104DBE" w:rsidRDefault="00104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DBE" w:rsidRDefault="00104DBE">
      <w:r>
        <w:separator/>
      </w:r>
    </w:p>
  </w:footnote>
  <w:footnote w:type="continuationSeparator" w:id="0">
    <w:p w:rsidR="00104DBE" w:rsidRDefault="00104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62208"/>
    <w:multiLevelType w:val="hybridMultilevel"/>
    <w:tmpl w:val="6E843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5C20BCD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0200A"/>
    <w:multiLevelType w:val="hybridMultilevel"/>
    <w:tmpl w:val="AE22D0D4"/>
    <w:lvl w:ilvl="0" w:tplc="2A0EB680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4570498"/>
    <w:multiLevelType w:val="hybridMultilevel"/>
    <w:tmpl w:val="ED50D918"/>
    <w:lvl w:ilvl="0" w:tplc="31004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44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203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C4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E5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AB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A3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9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8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C44ABB"/>
    <w:multiLevelType w:val="hybridMultilevel"/>
    <w:tmpl w:val="389053F2"/>
    <w:lvl w:ilvl="0" w:tplc="CD585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E8F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0DF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08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0E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9E3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8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E7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F86948"/>
    <w:multiLevelType w:val="hybridMultilevel"/>
    <w:tmpl w:val="8DE29BB6"/>
    <w:lvl w:ilvl="0" w:tplc="43C8A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361D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ED2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2A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E6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14F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43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C6F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6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EE3913"/>
    <w:multiLevelType w:val="hybridMultilevel"/>
    <w:tmpl w:val="7568AF58"/>
    <w:lvl w:ilvl="0" w:tplc="30B4C72E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AB6AB390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5276D0F6"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0B9CC2FE"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2640F26E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1C90155C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C6926BE6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B912982C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61FEBF94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10" w15:restartNumberingAfterBreak="0">
    <w:nsid w:val="351703CD"/>
    <w:multiLevelType w:val="hybridMultilevel"/>
    <w:tmpl w:val="F334DC0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8A833EC"/>
    <w:multiLevelType w:val="hybridMultilevel"/>
    <w:tmpl w:val="4872CB36"/>
    <w:lvl w:ilvl="0" w:tplc="8DA8CF22">
      <w:start w:val="1"/>
      <w:numFmt w:val="bullet"/>
      <w:lvlText w:val="•"/>
      <w:lvlJc w:val="left"/>
      <w:pPr>
        <w:tabs>
          <w:tab w:val="num" w:pos="1064"/>
        </w:tabs>
        <w:ind w:left="1064" w:hanging="360"/>
      </w:pPr>
      <w:rPr>
        <w:rFonts w:ascii="Arial" w:hAnsi="Arial" w:hint="default"/>
      </w:rPr>
    </w:lvl>
    <w:lvl w:ilvl="1" w:tplc="F594E784">
      <w:numFmt w:val="bullet"/>
      <w:lvlText w:val="•"/>
      <w:lvlJc w:val="left"/>
      <w:pPr>
        <w:tabs>
          <w:tab w:val="num" w:pos="1784"/>
        </w:tabs>
        <w:ind w:left="1784" w:hanging="360"/>
      </w:pPr>
      <w:rPr>
        <w:rFonts w:ascii="Arial" w:hAnsi="Arial" w:hint="default"/>
      </w:rPr>
    </w:lvl>
    <w:lvl w:ilvl="2" w:tplc="3DC888A8" w:tentative="1">
      <w:start w:val="1"/>
      <w:numFmt w:val="bullet"/>
      <w:lvlText w:val="•"/>
      <w:lvlJc w:val="left"/>
      <w:pPr>
        <w:tabs>
          <w:tab w:val="num" w:pos="2504"/>
        </w:tabs>
        <w:ind w:left="2504" w:hanging="360"/>
      </w:pPr>
      <w:rPr>
        <w:rFonts w:ascii="Arial" w:hAnsi="Arial" w:hint="default"/>
      </w:rPr>
    </w:lvl>
    <w:lvl w:ilvl="3" w:tplc="323A60E0" w:tentative="1">
      <w:start w:val="1"/>
      <w:numFmt w:val="bullet"/>
      <w:lvlText w:val="•"/>
      <w:lvlJc w:val="left"/>
      <w:pPr>
        <w:tabs>
          <w:tab w:val="num" w:pos="3224"/>
        </w:tabs>
        <w:ind w:left="3224" w:hanging="360"/>
      </w:pPr>
      <w:rPr>
        <w:rFonts w:ascii="Arial" w:hAnsi="Arial" w:hint="default"/>
      </w:rPr>
    </w:lvl>
    <w:lvl w:ilvl="4" w:tplc="F12A9C5A" w:tentative="1">
      <w:start w:val="1"/>
      <w:numFmt w:val="bullet"/>
      <w:lvlText w:val="•"/>
      <w:lvlJc w:val="left"/>
      <w:pPr>
        <w:tabs>
          <w:tab w:val="num" w:pos="3944"/>
        </w:tabs>
        <w:ind w:left="3944" w:hanging="360"/>
      </w:pPr>
      <w:rPr>
        <w:rFonts w:ascii="Arial" w:hAnsi="Arial" w:hint="default"/>
      </w:rPr>
    </w:lvl>
    <w:lvl w:ilvl="5" w:tplc="A81E1CCE" w:tentative="1">
      <w:start w:val="1"/>
      <w:numFmt w:val="bullet"/>
      <w:lvlText w:val="•"/>
      <w:lvlJc w:val="left"/>
      <w:pPr>
        <w:tabs>
          <w:tab w:val="num" w:pos="4664"/>
        </w:tabs>
        <w:ind w:left="4664" w:hanging="360"/>
      </w:pPr>
      <w:rPr>
        <w:rFonts w:ascii="Arial" w:hAnsi="Arial" w:hint="default"/>
      </w:rPr>
    </w:lvl>
    <w:lvl w:ilvl="6" w:tplc="79D42F98" w:tentative="1">
      <w:start w:val="1"/>
      <w:numFmt w:val="bullet"/>
      <w:lvlText w:val="•"/>
      <w:lvlJc w:val="left"/>
      <w:pPr>
        <w:tabs>
          <w:tab w:val="num" w:pos="5384"/>
        </w:tabs>
        <w:ind w:left="5384" w:hanging="360"/>
      </w:pPr>
      <w:rPr>
        <w:rFonts w:ascii="Arial" w:hAnsi="Arial" w:hint="default"/>
      </w:rPr>
    </w:lvl>
    <w:lvl w:ilvl="7" w:tplc="5C083A7A" w:tentative="1">
      <w:start w:val="1"/>
      <w:numFmt w:val="bullet"/>
      <w:lvlText w:val="•"/>
      <w:lvlJc w:val="left"/>
      <w:pPr>
        <w:tabs>
          <w:tab w:val="num" w:pos="6104"/>
        </w:tabs>
        <w:ind w:left="6104" w:hanging="360"/>
      </w:pPr>
      <w:rPr>
        <w:rFonts w:ascii="Arial" w:hAnsi="Arial" w:hint="default"/>
      </w:rPr>
    </w:lvl>
    <w:lvl w:ilvl="8" w:tplc="DA08161E" w:tentative="1">
      <w:start w:val="1"/>
      <w:numFmt w:val="bullet"/>
      <w:lvlText w:val="•"/>
      <w:lvlJc w:val="left"/>
      <w:pPr>
        <w:tabs>
          <w:tab w:val="num" w:pos="6824"/>
        </w:tabs>
        <w:ind w:left="6824" w:hanging="360"/>
      </w:pPr>
      <w:rPr>
        <w:rFonts w:ascii="Arial" w:hAnsi="Arial" w:hint="default"/>
      </w:rPr>
    </w:lvl>
  </w:abstractNum>
  <w:abstractNum w:abstractNumId="12" w15:restartNumberingAfterBreak="0">
    <w:nsid w:val="38D33146"/>
    <w:multiLevelType w:val="hybridMultilevel"/>
    <w:tmpl w:val="EA50B4C4"/>
    <w:lvl w:ilvl="0" w:tplc="5538B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E92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B251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A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446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8A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9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E2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ED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7A42D9"/>
    <w:multiLevelType w:val="hybridMultilevel"/>
    <w:tmpl w:val="A5A4F2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FF76E3"/>
    <w:multiLevelType w:val="hybridMultilevel"/>
    <w:tmpl w:val="86CA7C7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BCC628D"/>
    <w:multiLevelType w:val="hybridMultilevel"/>
    <w:tmpl w:val="0770A580"/>
    <w:lvl w:ilvl="0" w:tplc="8FE6DFA2">
      <w:start w:val="1"/>
      <w:numFmt w:val="bullet"/>
      <w:lvlText w:val="•"/>
      <w:lvlJc w:val="left"/>
      <w:pPr>
        <w:tabs>
          <w:tab w:val="num" w:pos="1780"/>
        </w:tabs>
        <w:ind w:left="1780" w:hanging="360"/>
      </w:pPr>
      <w:rPr>
        <w:rFonts w:ascii="Arial" w:hAnsi="Arial" w:hint="default"/>
      </w:rPr>
    </w:lvl>
    <w:lvl w:ilvl="1" w:tplc="F852E70C">
      <w:numFmt w:val="bullet"/>
      <w:lvlText w:val="•"/>
      <w:lvlJc w:val="left"/>
      <w:pPr>
        <w:tabs>
          <w:tab w:val="num" w:pos="2500"/>
        </w:tabs>
        <w:ind w:left="2500" w:hanging="360"/>
      </w:pPr>
      <w:rPr>
        <w:rFonts w:ascii="Arial" w:hAnsi="Arial" w:hint="default"/>
      </w:rPr>
    </w:lvl>
    <w:lvl w:ilvl="2" w:tplc="343E76C0" w:tentative="1">
      <w:start w:val="1"/>
      <w:numFmt w:val="bullet"/>
      <w:lvlText w:val="•"/>
      <w:lvlJc w:val="left"/>
      <w:pPr>
        <w:tabs>
          <w:tab w:val="num" w:pos="3220"/>
        </w:tabs>
        <w:ind w:left="3220" w:hanging="360"/>
      </w:pPr>
      <w:rPr>
        <w:rFonts w:ascii="Arial" w:hAnsi="Arial" w:hint="default"/>
      </w:rPr>
    </w:lvl>
    <w:lvl w:ilvl="3" w:tplc="34FAA464" w:tentative="1">
      <w:start w:val="1"/>
      <w:numFmt w:val="bullet"/>
      <w:lvlText w:val="•"/>
      <w:lvlJc w:val="left"/>
      <w:pPr>
        <w:tabs>
          <w:tab w:val="num" w:pos="3940"/>
        </w:tabs>
        <w:ind w:left="3940" w:hanging="360"/>
      </w:pPr>
      <w:rPr>
        <w:rFonts w:ascii="Arial" w:hAnsi="Arial" w:hint="default"/>
      </w:rPr>
    </w:lvl>
    <w:lvl w:ilvl="4" w:tplc="03123E6C" w:tentative="1">
      <w:start w:val="1"/>
      <w:numFmt w:val="bullet"/>
      <w:lvlText w:val="•"/>
      <w:lvlJc w:val="left"/>
      <w:pPr>
        <w:tabs>
          <w:tab w:val="num" w:pos="4660"/>
        </w:tabs>
        <w:ind w:left="4660" w:hanging="360"/>
      </w:pPr>
      <w:rPr>
        <w:rFonts w:ascii="Arial" w:hAnsi="Arial" w:hint="default"/>
      </w:rPr>
    </w:lvl>
    <w:lvl w:ilvl="5" w:tplc="0A048A6E" w:tentative="1">
      <w:start w:val="1"/>
      <w:numFmt w:val="bullet"/>
      <w:lvlText w:val="•"/>
      <w:lvlJc w:val="left"/>
      <w:pPr>
        <w:tabs>
          <w:tab w:val="num" w:pos="5380"/>
        </w:tabs>
        <w:ind w:left="5380" w:hanging="360"/>
      </w:pPr>
      <w:rPr>
        <w:rFonts w:ascii="Arial" w:hAnsi="Arial" w:hint="default"/>
      </w:rPr>
    </w:lvl>
    <w:lvl w:ilvl="6" w:tplc="3328DF76" w:tentative="1">
      <w:start w:val="1"/>
      <w:numFmt w:val="bullet"/>
      <w:lvlText w:val="•"/>
      <w:lvlJc w:val="left"/>
      <w:pPr>
        <w:tabs>
          <w:tab w:val="num" w:pos="6100"/>
        </w:tabs>
        <w:ind w:left="6100" w:hanging="360"/>
      </w:pPr>
      <w:rPr>
        <w:rFonts w:ascii="Arial" w:hAnsi="Arial" w:hint="default"/>
      </w:rPr>
    </w:lvl>
    <w:lvl w:ilvl="7" w:tplc="2F402AC0" w:tentative="1">
      <w:start w:val="1"/>
      <w:numFmt w:val="bullet"/>
      <w:lvlText w:val="•"/>
      <w:lvlJc w:val="left"/>
      <w:pPr>
        <w:tabs>
          <w:tab w:val="num" w:pos="6820"/>
        </w:tabs>
        <w:ind w:left="6820" w:hanging="360"/>
      </w:pPr>
      <w:rPr>
        <w:rFonts w:ascii="Arial" w:hAnsi="Arial" w:hint="default"/>
      </w:rPr>
    </w:lvl>
    <w:lvl w:ilvl="8" w:tplc="6100CCC2" w:tentative="1">
      <w:start w:val="1"/>
      <w:numFmt w:val="bullet"/>
      <w:lvlText w:val="•"/>
      <w:lvlJc w:val="left"/>
      <w:pPr>
        <w:tabs>
          <w:tab w:val="num" w:pos="7540"/>
        </w:tabs>
        <w:ind w:left="7540" w:hanging="360"/>
      </w:pPr>
      <w:rPr>
        <w:rFonts w:ascii="Arial" w:hAnsi="Arial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9" w15:restartNumberingAfterBreak="0">
    <w:nsid w:val="615A7E9A"/>
    <w:multiLevelType w:val="hybridMultilevel"/>
    <w:tmpl w:val="4F280808"/>
    <w:lvl w:ilvl="0" w:tplc="61F46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2A2A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9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AB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F2D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762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386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E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8F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5D49C6"/>
    <w:multiLevelType w:val="hybridMultilevel"/>
    <w:tmpl w:val="D596649C"/>
    <w:lvl w:ilvl="0" w:tplc="69E02AF2">
      <w:numFmt w:val="bullet"/>
      <w:lvlText w:val="–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FDF0071"/>
    <w:multiLevelType w:val="hybridMultilevel"/>
    <w:tmpl w:val="1EECB2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23"/>
  </w:num>
  <w:num w:numId="4">
    <w:abstractNumId w:val="25"/>
  </w:num>
  <w:num w:numId="5">
    <w:abstractNumId w:val="18"/>
  </w:num>
  <w:num w:numId="6">
    <w:abstractNumId w:val="1"/>
  </w:num>
  <w:num w:numId="7">
    <w:abstractNumId w:val="5"/>
  </w:num>
  <w:num w:numId="8">
    <w:abstractNumId w:val="14"/>
  </w:num>
  <w:num w:numId="9">
    <w:abstractNumId w:val="15"/>
  </w:num>
  <w:num w:numId="10">
    <w:abstractNumId w:val="21"/>
  </w:num>
  <w:num w:numId="11">
    <w:abstractNumId w:val="12"/>
  </w:num>
  <w:num w:numId="12">
    <w:abstractNumId w:val="0"/>
  </w:num>
  <w:num w:numId="13">
    <w:abstractNumId w:val="20"/>
  </w:num>
  <w:num w:numId="14">
    <w:abstractNumId w:val="20"/>
  </w:num>
  <w:num w:numId="15">
    <w:abstractNumId w:val="9"/>
  </w:num>
  <w:num w:numId="16">
    <w:abstractNumId w:val="7"/>
  </w:num>
  <w:num w:numId="17">
    <w:abstractNumId w:val="11"/>
  </w:num>
  <w:num w:numId="18">
    <w:abstractNumId w:val="17"/>
  </w:num>
  <w:num w:numId="19">
    <w:abstractNumId w:val="22"/>
  </w:num>
  <w:num w:numId="20">
    <w:abstractNumId w:val="13"/>
  </w:num>
  <w:num w:numId="21">
    <w:abstractNumId w:val="10"/>
  </w:num>
  <w:num w:numId="22">
    <w:abstractNumId w:val="24"/>
  </w:num>
  <w:num w:numId="23">
    <w:abstractNumId w:val="8"/>
  </w:num>
  <w:num w:numId="24">
    <w:abstractNumId w:val="6"/>
  </w:num>
  <w:num w:numId="25">
    <w:abstractNumId w:val="19"/>
  </w:num>
  <w:num w:numId="26">
    <w:abstractNumId w:val="16"/>
  </w:num>
  <w:num w:numId="27">
    <w:abstractNumId w:val="3"/>
  </w:num>
  <w:num w:numId="28">
    <w:abstractNumId w:val="8"/>
  </w:num>
  <w:num w:numId="29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DBE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948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2888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1D4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4C71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60FE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002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4616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1D5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5D45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0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2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3F312-6697-4997-A041-28AC858DC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6161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24</cp:revision>
  <cp:lastPrinted>2009-04-22T01:01:00Z</cp:lastPrinted>
  <dcterms:created xsi:type="dcterms:W3CDTF">2020-10-09T03:49:00Z</dcterms:created>
  <dcterms:modified xsi:type="dcterms:W3CDTF">2021-05-11T14:17:00Z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(3)NSTGRqMTPRCj50XHtA93Zz2k/b+RtYS0fnz0pecKnLWVMSJtGve9ANE5IatPbCx4i8rbe/Ur
2bvtFN7aEQUv2HA2sNrDLihBlXY7o/mT0FAxM3ZjWw9z2AW9uf92hOG7xUdKFG9hsRn0n8O6
P0joI0HFgmp41R6qDnbPTUAqdcdB4aiXG7iOcZKG36sXfU9Ok5QWkZE6Z3pOiUqWe9bUpqki
+CXOyoXAhh7SFRpZy/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gk8xxb7kZGL5vgFJhPeQTir7sv2u84AcOysLUw3aFp186vCuvialGb
S5KolTLVvFZFwsiwEbdrwbPdbNwjXKj1htrtHFTximuCa31Cj5GZ9YOiKGwVdlUKX6isnXLV
7RP37McxK+euvuDv0+NlB50rw9CPqHLCgf+bpAkpRhXWtBIByCdGci+HPGynnH3a8ghFtVZi
mRUS7pxXqtpifOX4C0My/B8GCQcF4lBN4hBx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JVkzpTWkYy5PHaRE75W4PQ16iDSuFx/u3iGY
dtuAOzNq4kEkBgTUTzb3f/ESWoOf7RFLS/0KQ7VxkoZnWYcf7QU=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